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6D" w:rsidRDefault="00BF686D"/>
    <w:tbl>
      <w:tblPr>
        <w:tblStyle w:val="Reetkatablice"/>
        <w:tblW w:w="0" w:type="auto"/>
        <w:tblLook w:val="04A0" w:firstRow="1" w:lastRow="0" w:firstColumn="1" w:lastColumn="0" w:noHBand="0" w:noVBand="1"/>
      </w:tblPr>
      <w:tblGrid>
        <w:gridCol w:w="3570"/>
        <w:gridCol w:w="5492"/>
      </w:tblGrid>
      <w:tr w:rsidR="0008315F" w:rsidTr="00BF686D">
        <w:tc>
          <w:tcPr>
            <w:tcW w:w="9288" w:type="dxa"/>
            <w:gridSpan w:val="2"/>
            <w:shd w:val="clear" w:color="auto" w:fill="C6D9F1" w:themeFill="text2" w:themeFillTint="33"/>
          </w:tcPr>
          <w:p w:rsidR="00BF686D" w:rsidRDefault="00BF686D" w:rsidP="003E6B1D">
            <w:pPr>
              <w:jc w:val="center"/>
            </w:pPr>
          </w:p>
          <w:p w:rsidR="0008315F" w:rsidRDefault="003E6B1D" w:rsidP="003E6B1D">
            <w:pPr>
              <w:jc w:val="center"/>
            </w:pPr>
            <w:r>
              <w:t>Standardni obrazac sadržaja dokumenta za savjetovanje</w:t>
            </w:r>
          </w:p>
          <w:p w:rsidR="00BF686D" w:rsidRDefault="00BF686D" w:rsidP="003E6B1D">
            <w:pPr>
              <w:jc w:val="center"/>
            </w:pPr>
          </w:p>
        </w:tc>
      </w:tr>
      <w:tr w:rsidR="0008315F" w:rsidTr="00BF686D">
        <w:tc>
          <w:tcPr>
            <w:tcW w:w="9288" w:type="dxa"/>
            <w:gridSpan w:val="2"/>
            <w:shd w:val="clear" w:color="auto" w:fill="C6D9F1" w:themeFill="text2" w:themeFillTint="33"/>
          </w:tcPr>
          <w:p w:rsidR="00BF686D" w:rsidRDefault="00BF686D" w:rsidP="003E6B1D">
            <w:pPr>
              <w:jc w:val="center"/>
            </w:pPr>
          </w:p>
          <w:p w:rsidR="0008315F" w:rsidRPr="00BF686D" w:rsidRDefault="00964490" w:rsidP="003E6B1D">
            <w:pPr>
              <w:jc w:val="center"/>
              <w:rPr>
                <w:b/>
              </w:rPr>
            </w:pPr>
            <w:r>
              <w:rPr>
                <w:b/>
              </w:rPr>
              <w:t>Ministarstvo gospodarstva i održivog razvoja</w:t>
            </w:r>
          </w:p>
          <w:p w:rsidR="00BF686D" w:rsidRDefault="00BF686D" w:rsidP="003E6B1D">
            <w:pPr>
              <w:jc w:val="center"/>
            </w:pPr>
          </w:p>
        </w:tc>
      </w:tr>
      <w:tr w:rsidR="0008315F" w:rsidTr="00BF686D">
        <w:tc>
          <w:tcPr>
            <w:tcW w:w="9288" w:type="dxa"/>
            <w:gridSpan w:val="2"/>
            <w:shd w:val="clear" w:color="auto" w:fill="C6D9F1" w:themeFill="text2" w:themeFillTint="33"/>
          </w:tcPr>
          <w:p w:rsidR="00BF686D" w:rsidRDefault="00BF686D"/>
          <w:p w:rsidR="0008315F" w:rsidRPr="00BF686D" w:rsidRDefault="00366D12" w:rsidP="00BF686D">
            <w:pPr>
              <w:jc w:val="center"/>
              <w:rPr>
                <w:b/>
              </w:rPr>
            </w:pPr>
            <w:r>
              <w:rPr>
                <w:b/>
              </w:rPr>
              <w:t>Nacrt Plana upravljanja vodnim područjima 2022. - 2027.</w:t>
            </w:r>
          </w:p>
          <w:p w:rsidR="00BF686D" w:rsidRDefault="00BF686D"/>
        </w:tc>
      </w:tr>
      <w:tr w:rsidR="003E6B1D" w:rsidTr="00BF686D">
        <w:tc>
          <w:tcPr>
            <w:tcW w:w="3652" w:type="dxa"/>
            <w:shd w:val="clear" w:color="auto" w:fill="C6D9F1" w:themeFill="text2" w:themeFillTint="33"/>
            <w:vAlign w:val="center"/>
          </w:tcPr>
          <w:p w:rsidR="00BF686D" w:rsidRDefault="003E6B1D" w:rsidP="00BF686D">
            <w:r>
              <w:t>Datum objave dokumenta:</w:t>
            </w:r>
          </w:p>
          <w:p w:rsidR="003E6B1D" w:rsidRDefault="003E6B1D" w:rsidP="00BF686D"/>
        </w:tc>
        <w:tc>
          <w:tcPr>
            <w:tcW w:w="5636" w:type="dxa"/>
            <w:shd w:val="clear" w:color="auto" w:fill="C6D9F1" w:themeFill="text2" w:themeFillTint="33"/>
            <w:vAlign w:val="center"/>
          </w:tcPr>
          <w:p w:rsidR="003E6B1D" w:rsidRDefault="008A3D34" w:rsidP="008A3D34">
            <w:pPr>
              <w:jc w:val="center"/>
            </w:pPr>
            <w:r>
              <w:t>19</w:t>
            </w:r>
            <w:r w:rsidR="003E6B1D" w:rsidRPr="0071171B">
              <w:t>.</w:t>
            </w:r>
            <w:r w:rsidR="00366D12">
              <w:t xml:space="preserve"> siječnja</w:t>
            </w:r>
            <w:r w:rsidR="0071171B">
              <w:t xml:space="preserve"> </w:t>
            </w:r>
            <w:r w:rsidR="00366D12">
              <w:t>2022</w:t>
            </w:r>
            <w:r w:rsidR="003E6B1D" w:rsidRPr="0071171B">
              <w:t>.</w:t>
            </w:r>
          </w:p>
        </w:tc>
      </w:tr>
      <w:tr w:rsidR="003E6B1D" w:rsidTr="00BF686D">
        <w:tc>
          <w:tcPr>
            <w:tcW w:w="3652" w:type="dxa"/>
            <w:shd w:val="clear" w:color="auto" w:fill="C6D9F1" w:themeFill="text2" w:themeFillTint="33"/>
            <w:vAlign w:val="center"/>
          </w:tcPr>
          <w:p w:rsidR="003E6B1D" w:rsidRDefault="003E6B1D" w:rsidP="00BF686D">
            <w:r>
              <w:t>Verzija dokumenta</w:t>
            </w:r>
            <w:r w:rsidR="001C5561">
              <w:t>:</w:t>
            </w:r>
          </w:p>
          <w:p w:rsidR="00BF686D" w:rsidRDefault="00BF686D" w:rsidP="00BF686D"/>
        </w:tc>
        <w:tc>
          <w:tcPr>
            <w:tcW w:w="5636" w:type="dxa"/>
            <w:shd w:val="clear" w:color="auto" w:fill="C6D9F1" w:themeFill="text2" w:themeFillTint="33"/>
            <w:vAlign w:val="center"/>
          </w:tcPr>
          <w:p w:rsidR="003E6B1D" w:rsidRDefault="00DE314F" w:rsidP="00BF686D">
            <w:pPr>
              <w:jc w:val="center"/>
            </w:pPr>
            <w:r>
              <w:t>Prvi</w:t>
            </w:r>
            <w:r w:rsidR="001C5561">
              <w:t xml:space="preserve"> nacrt</w:t>
            </w:r>
            <w:r w:rsidR="00964490">
              <w:t xml:space="preserve"> za informiranje i konzultiranje javnosti i  zainteresirane javnosti</w:t>
            </w:r>
          </w:p>
        </w:tc>
      </w:tr>
      <w:tr w:rsidR="0008315F" w:rsidTr="0008315F">
        <w:tc>
          <w:tcPr>
            <w:tcW w:w="9288" w:type="dxa"/>
            <w:gridSpan w:val="2"/>
          </w:tcPr>
          <w:p w:rsidR="0008315F" w:rsidRPr="00FA7AD5" w:rsidRDefault="003E6B1D">
            <w:pPr>
              <w:rPr>
                <w:b/>
                <w:u w:val="single"/>
              </w:rPr>
            </w:pPr>
            <w:r w:rsidRPr="0071171B">
              <w:rPr>
                <w:b/>
                <w:u w:val="single"/>
              </w:rPr>
              <w:t>Sažetak dokumenta</w:t>
            </w:r>
            <w:r w:rsidR="00BF686D" w:rsidRPr="0071171B">
              <w:rPr>
                <w:b/>
                <w:u w:val="single"/>
              </w:rPr>
              <w:t>:</w:t>
            </w:r>
          </w:p>
          <w:p w:rsidR="00BB47DD" w:rsidRPr="003452B6" w:rsidRDefault="00BB47DD" w:rsidP="00BB47DD">
            <w:pPr>
              <w:jc w:val="both"/>
              <w:rPr>
                <w:rFonts w:cs="Arial"/>
              </w:rPr>
            </w:pPr>
            <w:r w:rsidRPr="00BB47DD">
              <w:rPr>
                <w:rFonts w:cs="Arial"/>
                <w:b/>
              </w:rPr>
              <w:t>Plan</w:t>
            </w:r>
            <w:r>
              <w:rPr>
                <w:rFonts w:cs="Arial"/>
                <w:b/>
              </w:rPr>
              <w:t xml:space="preserve"> upravljanja vodnim područjima 2022. - 2027.</w:t>
            </w:r>
            <w:r w:rsidRPr="003452B6">
              <w:rPr>
                <w:rFonts w:cs="Arial"/>
              </w:rPr>
              <w:t xml:space="preserve"> izrađen je na temelju Zakona o vodama (Narodne novine, br. 66/19 i 84/21) kojim su propisani: Planski dokumenti upravljanja vodama (članak 37.), Plan upravljanja vodnim područjima (članak 39.) i Plan upravljanja rizicima od poplava (članak 127.). Dokument je novela drugog Plana upravljanja vodnim područjima kojeg je Vlada Republike Hrvatske donijela 6. lipnja 2016. godine za plansko razdoblje od 2016. do 2021. godine</w:t>
            </w:r>
            <w:r w:rsidR="00C44194">
              <w:rPr>
                <w:rFonts w:cs="Arial"/>
              </w:rPr>
              <w:t xml:space="preserve"> (Odluka o donošenju Plana upravljanja vodnim područjima 2016. – 2021. </w:t>
            </w:r>
            <w:r w:rsidRPr="003452B6">
              <w:rPr>
                <w:rFonts w:cs="Arial"/>
              </w:rPr>
              <w:t xml:space="preserve"> </w:t>
            </w:r>
            <w:r w:rsidR="00C44194" w:rsidRPr="00C44194">
              <w:rPr>
                <w:rFonts w:cs="Arial"/>
              </w:rPr>
              <w:t>(Narodne novine, broj 66/16)</w:t>
            </w:r>
            <w:r w:rsidR="00B109E9">
              <w:rPr>
                <w:rFonts w:cs="Arial"/>
              </w:rPr>
              <w:t>)</w:t>
            </w:r>
            <w:r w:rsidR="00C44194">
              <w:rPr>
                <w:rFonts w:cs="Arial"/>
              </w:rPr>
              <w:t>.</w:t>
            </w:r>
          </w:p>
          <w:p w:rsidR="00BB47DD" w:rsidRPr="003452B6" w:rsidRDefault="00BB47DD" w:rsidP="00BB47DD">
            <w:pPr>
              <w:jc w:val="both"/>
              <w:rPr>
                <w:rFonts w:cs="Arial"/>
              </w:rPr>
            </w:pPr>
            <w:r w:rsidRPr="003452B6">
              <w:rPr>
                <w:rFonts w:cs="Arial"/>
              </w:rPr>
              <w:t>Struktura dokumenta usklađena je s odredbom iz članka 127. Zakona o vodama kojom je propisano da je sastavni dio Plana upravljanja vodnim područjima i Plan upravljanja rizicima od poplava</w:t>
            </w:r>
            <w:r>
              <w:rPr>
                <w:rFonts w:cs="Arial"/>
              </w:rPr>
              <w:t xml:space="preserve">, te </w:t>
            </w:r>
            <w:r w:rsidRPr="003452B6">
              <w:rPr>
                <w:rFonts w:cs="Arial"/>
              </w:rPr>
              <w:t>s odredbama Pravilnika o sadržaju plana upravljanja vodnim područjima (Narodne novine, br. 74/13, 53/16 i 64/18). S time u svezi Plan upravljanja vodnim područjima 2022. - 2027. se sastoji od dvije komponente upravljanja vodnim područjima:</w:t>
            </w:r>
          </w:p>
          <w:p w:rsidR="00BB47DD" w:rsidRPr="00BB47DD" w:rsidRDefault="00BB47DD" w:rsidP="00BB47DD">
            <w:pPr>
              <w:pStyle w:val="Odlomakpopisa"/>
              <w:numPr>
                <w:ilvl w:val="0"/>
                <w:numId w:val="5"/>
              </w:numPr>
              <w:jc w:val="both"/>
              <w:rPr>
                <w:color w:val="365F91" w:themeColor="accent1" w:themeShade="BF"/>
              </w:rPr>
            </w:pPr>
            <w:r w:rsidRPr="003452B6">
              <w:rPr>
                <w:rFonts w:cs="Arial"/>
                <w:b/>
              </w:rPr>
              <w:t>Komponenta I.: Upravljanje stanjem voda</w:t>
            </w:r>
            <w:r w:rsidRPr="003452B6">
              <w:rPr>
                <w:rFonts w:cs="Arial"/>
              </w:rPr>
              <w:t xml:space="preserve">, sadržajno usklađena s odredbama članka 39. Zakona o vodama, odnosno odredbama članka 13. i </w:t>
            </w:r>
            <w:r w:rsidR="00D4557A">
              <w:rPr>
                <w:rFonts w:cs="Arial"/>
              </w:rPr>
              <w:t>Priloga</w:t>
            </w:r>
            <w:r w:rsidRPr="003452B6">
              <w:rPr>
                <w:rFonts w:cs="Arial"/>
              </w:rPr>
              <w:t xml:space="preserve"> VII. Direktive 2000/60/EZ Europskog parlamenta i Vijeća od 23. listopada 2000. o uspostavi okvira za djelovanje Zajednice u području vodne politike (SL L 327, 22.</w:t>
            </w:r>
            <w:r>
              <w:rPr>
                <w:rFonts w:cs="Arial"/>
              </w:rPr>
              <w:t xml:space="preserve"> 12. 2000.), skraćeno Okvirne</w:t>
            </w:r>
            <w:r w:rsidRPr="003452B6">
              <w:rPr>
                <w:rFonts w:cs="Arial"/>
              </w:rPr>
              <w:t xml:space="preserve"> direktiva o vodama (Poglavlje </w:t>
            </w:r>
            <w:r>
              <w:rPr>
                <w:rFonts w:cs="Arial"/>
              </w:rPr>
              <w:t>B</w:t>
            </w:r>
            <w:r w:rsidRPr="003452B6">
              <w:rPr>
                <w:rFonts w:cs="Arial"/>
              </w:rPr>
              <w:t>.)</w:t>
            </w:r>
            <w:r>
              <w:rPr>
                <w:rFonts w:cs="Arial"/>
              </w:rPr>
              <w:t xml:space="preserve">. </w:t>
            </w:r>
            <w:r w:rsidRPr="0052791D">
              <w:t xml:space="preserve">Komponenta I. sadrži </w:t>
            </w:r>
            <w:proofErr w:type="spellStart"/>
            <w:r w:rsidRPr="0052791D">
              <w:t>novelirani</w:t>
            </w:r>
            <w:proofErr w:type="spellEnd"/>
            <w:r w:rsidRPr="0052791D">
              <w:t xml:space="preserve"> pregled stanja voda, pregled sustava praćenja stanja voda, te program mjera za upravljanje kakvoćom voda na vodnim područjima u planskom razdoblju 2022. - 2027. godine, koje su usmjerene na dostizanje ciljeva zaštite voda kako je to propisano člankom 46. Zakona o vodama.</w:t>
            </w:r>
          </w:p>
          <w:p w:rsidR="00BF686D" w:rsidRPr="00BB47DD" w:rsidRDefault="00BB47DD" w:rsidP="00D4557A">
            <w:pPr>
              <w:pStyle w:val="Odlomakpopisa"/>
              <w:numPr>
                <w:ilvl w:val="0"/>
                <w:numId w:val="5"/>
              </w:numPr>
              <w:jc w:val="both"/>
              <w:rPr>
                <w:color w:val="365F91" w:themeColor="accent1" w:themeShade="BF"/>
              </w:rPr>
            </w:pPr>
            <w:r w:rsidRPr="003452B6">
              <w:rPr>
                <w:rFonts w:cs="Arial"/>
                <w:b/>
              </w:rPr>
              <w:t>Komponenta II.: Upravljanje rizicima od poplava</w:t>
            </w:r>
            <w:r w:rsidRPr="003452B6">
              <w:rPr>
                <w:rFonts w:cs="Arial"/>
              </w:rPr>
              <w:t xml:space="preserve">, sadržajno usklađena s odredbama članka 127. Zakona o vodama, odnosno odredbama članka 7. i </w:t>
            </w:r>
            <w:r w:rsidR="00D4557A">
              <w:rPr>
                <w:rFonts w:cs="Arial"/>
              </w:rPr>
              <w:t>Priloga</w:t>
            </w:r>
            <w:r w:rsidRPr="003452B6">
              <w:rPr>
                <w:rFonts w:cs="Arial"/>
              </w:rPr>
              <w:t xml:space="preserve"> Direktive 2007/60/EZ Europskoga parlamenta i Vijeća od 23. listopada 2007. o procjeni i upravljanju poplavnim rizicima (Tekst značajan za EGP) (SL L 288, </w:t>
            </w:r>
            <w:r>
              <w:rPr>
                <w:rFonts w:cs="Arial"/>
              </w:rPr>
              <w:t>6.11.2007.), skraćeno Direktive</w:t>
            </w:r>
            <w:r w:rsidRPr="003452B6">
              <w:rPr>
                <w:rFonts w:cs="Arial"/>
              </w:rPr>
              <w:t xml:space="preserve"> o procjeni i upravljanju </w:t>
            </w:r>
            <w:r>
              <w:rPr>
                <w:rFonts w:cs="Arial"/>
              </w:rPr>
              <w:t>rizicima od poplava (Poglavlje C</w:t>
            </w:r>
            <w:r w:rsidRPr="003452B6">
              <w:rPr>
                <w:rFonts w:cs="Arial"/>
              </w:rPr>
              <w:t>.)</w:t>
            </w:r>
            <w:r>
              <w:rPr>
                <w:rFonts w:cs="Arial"/>
              </w:rPr>
              <w:t xml:space="preserve">. </w:t>
            </w:r>
            <w:r w:rsidRPr="0052791D">
              <w:t>Komponenta II. sadrži zaključke Prethodne procjene rizika od poplava, prikaz karata opasnosti od poplava i karata rizika od poplava, ciljeve za upravljanje rizicima od poplava te program mjera za ostvarenje tih ciljeva, uključujući preventivne mjere, zaštitu, pripravnost, prognoziranje poplava i sustave za obavještavanje i upozoravanje, s ciljem smanjenja mogućih štetnih posljedica poplava na ljudsko zdravlje i sigurnost, na vrijedna dobra i imovinu te na vodni i kopneni okoliš.</w:t>
            </w:r>
          </w:p>
        </w:tc>
      </w:tr>
      <w:tr w:rsidR="0008315F" w:rsidTr="0008315F">
        <w:tc>
          <w:tcPr>
            <w:tcW w:w="9288" w:type="dxa"/>
            <w:gridSpan w:val="2"/>
          </w:tcPr>
          <w:p w:rsidR="00BF686D" w:rsidRPr="00FA7AD5" w:rsidRDefault="003E6B1D">
            <w:pPr>
              <w:rPr>
                <w:b/>
                <w:u w:val="single"/>
              </w:rPr>
            </w:pPr>
            <w:r w:rsidRPr="00FA7AD5">
              <w:rPr>
                <w:b/>
                <w:u w:val="single"/>
              </w:rPr>
              <w:t>Metode informiranja javnosti</w:t>
            </w:r>
            <w:r w:rsidR="005A7C99">
              <w:rPr>
                <w:b/>
                <w:u w:val="single"/>
              </w:rPr>
              <w:t xml:space="preserve"> i zainteresirane javnosti</w:t>
            </w:r>
            <w:r w:rsidR="00BF686D" w:rsidRPr="00FA7AD5">
              <w:rPr>
                <w:b/>
                <w:u w:val="single"/>
              </w:rPr>
              <w:t>:</w:t>
            </w:r>
          </w:p>
          <w:p w:rsidR="00BF686D" w:rsidRPr="00BF686D" w:rsidRDefault="00BF686D">
            <w:r>
              <w:t>I</w:t>
            </w:r>
            <w:r w:rsidRPr="00BF686D">
              <w:t>nternetsko savjetovanje</w:t>
            </w:r>
            <w:r w:rsidR="0071171B">
              <w:t>.</w:t>
            </w:r>
          </w:p>
        </w:tc>
      </w:tr>
      <w:tr w:rsidR="0008315F" w:rsidTr="0008315F">
        <w:tc>
          <w:tcPr>
            <w:tcW w:w="9288" w:type="dxa"/>
            <w:gridSpan w:val="2"/>
          </w:tcPr>
          <w:p w:rsidR="0008315F" w:rsidRPr="0071171B" w:rsidRDefault="003E6B1D">
            <w:pPr>
              <w:rPr>
                <w:b/>
                <w:u w:val="single"/>
              </w:rPr>
            </w:pPr>
            <w:r w:rsidRPr="0071171B">
              <w:rPr>
                <w:b/>
                <w:u w:val="single"/>
              </w:rPr>
              <w:t>Objašnjenje na koga bi dokument mogao utjecati</w:t>
            </w:r>
            <w:r w:rsidR="00BF686D" w:rsidRPr="0071171B">
              <w:rPr>
                <w:b/>
                <w:u w:val="single"/>
              </w:rPr>
              <w:t>:</w:t>
            </w:r>
          </w:p>
          <w:p w:rsidR="003E6B1D" w:rsidRPr="00865A30" w:rsidRDefault="0035485B" w:rsidP="000D2460">
            <w:pPr>
              <w:pStyle w:val="Tijeloteksta"/>
              <w:rPr>
                <w:rFonts w:ascii="Calibri" w:hAnsi="Calibri" w:cs="Calibri"/>
                <w:bCs/>
                <w:szCs w:val="22"/>
              </w:rPr>
            </w:pPr>
            <w:r w:rsidRPr="00865A30">
              <w:rPr>
                <w:rFonts w:ascii="Calibri" w:hAnsi="Calibri" w:cs="Calibri"/>
              </w:rPr>
              <w:t>Realizacija programa mjera kojima se postiže i čuva d</w:t>
            </w:r>
            <w:r w:rsidR="00917471">
              <w:rPr>
                <w:rFonts w:ascii="Calibri" w:hAnsi="Calibri" w:cs="Calibri"/>
              </w:rPr>
              <w:t xml:space="preserve">obro stanje svih voda: </w:t>
            </w:r>
            <w:bookmarkStart w:id="0" w:name="_GoBack"/>
            <w:bookmarkEnd w:id="0"/>
            <w:r w:rsidRPr="00865A30">
              <w:rPr>
                <w:rFonts w:ascii="Calibri" w:hAnsi="Calibri" w:cs="Calibri"/>
              </w:rPr>
              <w:t xml:space="preserve">površinskih, podzemnih, prijelaznih i priobalnih, osigurava </w:t>
            </w:r>
            <w:r w:rsidR="00440C29" w:rsidRPr="00865A30">
              <w:rPr>
                <w:rFonts w:ascii="Calibri" w:hAnsi="Calibri" w:cs="Calibri"/>
              </w:rPr>
              <w:t xml:space="preserve">stanovništvu </w:t>
            </w:r>
            <w:r w:rsidRPr="00865A30">
              <w:rPr>
                <w:rFonts w:ascii="Calibri" w:hAnsi="Calibri" w:cs="Calibri"/>
              </w:rPr>
              <w:t>dostupnost zdravstveno ispravne vode za ljudsku potrošnju i smanjuju rizici od poplava javni je interes.</w:t>
            </w:r>
            <w:r w:rsidR="00440C29" w:rsidRPr="00865A30">
              <w:rPr>
                <w:rFonts w:ascii="Calibri" w:hAnsi="Calibri" w:cs="Calibri"/>
              </w:rPr>
              <w:t xml:space="preserve"> </w:t>
            </w:r>
            <w:r w:rsidR="000D2460" w:rsidRPr="000D2460">
              <w:rPr>
                <w:rFonts w:ascii="Calibri" w:hAnsi="Calibri" w:cs="Calibri"/>
              </w:rPr>
              <w:t>Javnost je jedna ili više fizičkih ili pravnih osoba, njihove udruge, organizacije ili grupacije, sukladno posebnim propisima i praksi</w:t>
            </w:r>
            <w:r w:rsidR="000D2460">
              <w:rPr>
                <w:rFonts w:ascii="Calibri" w:hAnsi="Calibri" w:cs="Calibri"/>
              </w:rPr>
              <w:t>.</w:t>
            </w:r>
            <w:r w:rsidR="000D2460" w:rsidRPr="000D2460">
              <w:rPr>
                <w:rFonts w:ascii="Calibri" w:hAnsi="Calibri" w:cs="Calibri"/>
              </w:rPr>
              <w:t xml:space="preserve"> </w:t>
            </w:r>
            <w:r w:rsidR="00440C29" w:rsidRPr="00865A30">
              <w:rPr>
                <w:rFonts w:ascii="Calibri" w:hAnsi="Calibri" w:cs="Calibri"/>
              </w:rPr>
              <w:t xml:space="preserve">Zainteresirana javnost </w:t>
            </w:r>
            <w:r w:rsidR="00662888" w:rsidRPr="00662888">
              <w:rPr>
                <w:rFonts w:ascii="Calibri" w:hAnsi="Calibri" w:cs="Calibri"/>
              </w:rPr>
              <w:t xml:space="preserve">je javnost na koju utječu ili bi mogle utjecati odluke o pitanjima upravljanja vodama, </w:t>
            </w:r>
            <w:r w:rsidR="00662888" w:rsidRPr="00662888">
              <w:rPr>
                <w:rFonts w:ascii="Calibri" w:hAnsi="Calibri" w:cs="Calibri"/>
              </w:rPr>
              <w:lastRenderedPageBreak/>
              <w:t>odnosno koja ima interes vezan uz odluke o pitanjima upravljanja vodama koja se uređuju planskim dokumentima.</w:t>
            </w:r>
            <w:r w:rsidR="00662888">
              <w:rPr>
                <w:rFonts w:ascii="Calibri" w:hAnsi="Calibri" w:cs="Calibri"/>
              </w:rPr>
              <w:t xml:space="preserve"> </w:t>
            </w:r>
            <w:r w:rsidR="00662888" w:rsidRPr="00662888">
              <w:rPr>
                <w:rFonts w:ascii="Calibri" w:hAnsi="Calibri" w:cs="Calibri"/>
              </w:rPr>
              <w:t>Udruge civilnog društva koje djeluju na području zaštite okoliša i ispunjavaju sve uvjete sukladno propisu o zaštiti okoliša</w:t>
            </w:r>
            <w:r w:rsidR="00662888">
              <w:rPr>
                <w:rFonts w:ascii="Calibri" w:hAnsi="Calibri" w:cs="Calibri"/>
              </w:rPr>
              <w:t xml:space="preserve"> smatrat će se zainteresiranima</w:t>
            </w:r>
            <w:r w:rsidR="00865A30">
              <w:rPr>
                <w:rFonts w:ascii="Calibri" w:hAnsi="Calibri" w:cs="Calibri"/>
                <w:bCs/>
                <w:szCs w:val="22"/>
              </w:rPr>
              <w:t>.</w:t>
            </w:r>
          </w:p>
        </w:tc>
      </w:tr>
      <w:tr w:rsidR="003E6B1D" w:rsidTr="0008315F">
        <w:tc>
          <w:tcPr>
            <w:tcW w:w="9288" w:type="dxa"/>
            <w:gridSpan w:val="2"/>
          </w:tcPr>
          <w:p w:rsidR="003E6B1D" w:rsidRPr="00FA7AD5" w:rsidRDefault="003E6B1D">
            <w:pPr>
              <w:rPr>
                <w:b/>
                <w:u w:val="single"/>
              </w:rPr>
            </w:pPr>
            <w:r w:rsidRPr="00FA7AD5">
              <w:rPr>
                <w:b/>
                <w:u w:val="single"/>
              </w:rPr>
              <w:lastRenderedPageBreak/>
              <w:t>Rok</w:t>
            </w:r>
            <w:r w:rsidR="00BF686D" w:rsidRPr="00FA7AD5">
              <w:rPr>
                <w:b/>
                <w:u w:val="single"/>
              </w:rPr>
              <w:t>:</w:t>
            </w:r>
          </w:p>
          <w:p w:rsidR="00BF686D" w:rsidRPr="00504AEF" w:rsidRDefault="00BF686D" w:rsidP="00947C9B">
            <w:pPr>
              <w:jc w:val="both"/>
            </w:pPr>
            <w:r w:rsidRPr="00BF686D">
              <w:t>Rok za zaprimanje prijedloga</w:t>
            </w:r>
            <w:r>
              <w:t>,</w:t>
            </w:r>
            <w:r w:rsidRPr="00BF686D">
              <w:t xml:space="preserve"> </w:t>
            </w:r>
            <w:r>
              <w:t xml:space="preserve">mišljenja </w:t>
            </w:r>
            <w:r w:rsidRPr="00BF686D">
              <w:t xml:space="preserve">i primjedbi je 6 mjeseci od dana objave na </w:t>
            </w:r>
            <w:r w:rsidR="00FA7AD5">
              <w:t xml:space="preserve">mrežnim </w:t>
            </w:r>
            <w:r w:rsidRPr="00BF686D">
              <w:t xml:space="preserve">stranicama Ministarstva </w:t>
            </w:r>
            <w:r w:rsidR="00947C9B">
              <w:t>gospodarstva i održivog razvoja</w:t>
            </w:r>
            <w:r w:rsidR="00947C9B" w:rsidRPr="00BF686D">
              <w:t xml:space="preserve"> </w:t>
            </w:r>
            <w:r w:rsidRPr="00BF686D">
              <w:t xml:space="preserve">i Hrvatskih voda, to jest </w:t>
            </w:r>
            <w:r w:rsidRPr="001179BB">
              <w:rPr>
                <w:b/>
              </w:rPr>
              <w:t>od</w:t>
            </w:r>
            <w:r w:rsidRPr="00BF686D">
              <w:t xml:space="preserve"> </w:t>
            </w:r>
            <w:r w:rsidR="008A7849">
              <w:rPr>
                <w:b/>
              </w:rPr>
              <w:t>19</w:t>
            </w:r>
            <w:r w:rsidR="00366D12">
              <w:rPr>
                <w:b/>
              </w:rPr>
              <w:t>. siječnja 2022</w:t>
            </w:r>
            <w:r w:rsidRPr="00BF686D">
              <w:rPr>
                <w:b/>
              </w:rPr>
              <w:t>. godine</w:t>
            </w:r>
            <w:r w:rsidR="00366D12">
              <w:rPr>
                <w:b/>
              </w:rPr>
              <w:t xml:space="preserve"> do </w:t>
            </w:r>
            <w:r w:rsidR="008A7849">
              <w:rPr>
                <w:b/>
              </w:rPr>
              <w:t>19</w:t>
            </w:r>
            <w:r w:rsidR="00366D12">
              <w:rPr>
                <w:b/>
              </w:rPr>
              <w:t>. srpnja 2022</w:t>
            </w:r>
            <w:r w:rsidRPr="00BF686D">
              <w:rPr>
                <w:b/>
              </w:rPr>
              <w:t>.</w:t>
            </w:r>
          </w:p>
        </w:tc>
      </w:tr>
      <w:tr w:rsidR="003E6B1D" w:rsidTr="0008315F">
        <w:tc>
          <w:tcPr>
            <w:tcW w:w="9288" w:type="dxa"/>
            <w:gridSpan w:val="2"/>
          </w:tcPr>
          <w:p w:rsidR="003E6B1D" w:rsidRPr="00FA7AD5" w:rsidRDefault="003E6B1D">
            <w:pPr>
              <w:rPr>
                <w:b/>
                <w:u w:val="single"/>
              </w:rPr>
            </w:pPr>
            <w:r w:rsidRPr="00FA7AD5">
              <w:rPr>
                <w:b/>
                <w:u w:val="single"/>
              </w:rPr>
              <w:t>Kontakti</w:t>
            </w:r>
            <w:r w:rsidR="00BF686D" w:rsidRPr="00FA7AD5">
              <w:rPr>
                <w:b/>
                <w:u w:val="single"/>
              </w:rPr>
              <w:t>:</w:t>
            </w:r>
          </w:p>
          <w:p w:rsidR="00BF686D" w:rsidRDefault="00BF686D" w:rsidP="001179BB">
            <w:pPr>
              <w:jc w:val="both"/>
            </w:pPr>
            <w:r>
              <w:t xml:space="preserve">Molimo Vas da Vaše prijedloge, mišljenja ili primjedbe uputite putem </w:t>
            </w:r>
            <w:r w:rsidRPr="00FA7AD5">
              <w:rPr>
                <w:i/>
                <w:u w:val="single"/>
              </w:rPr>
              <w:t>Obrasca</w:t>
            </w:r>
            <w:r>
              <w:t xml:space="preserve"> objavljenog na ovoj stranici na adresu elektroničke pošte</w:t>
            </w:r>
            <w:r w:rsidRPr="0071171B">
              <w:t xml:space="preserve">: </w:t>
            </w:r>
            <w:hyperlink r:id="rId8" w:history="1">
              <w:r w:rsidR="00366D12" w:rsidRPr="007C1B81">
                <w:rPr>
                  <w:rStyle w:val="Hiperveza"/>
                </w:rPr>
                <w:t>puvp@voda.hr</w:t>
              </w:r>
            </w:hyperlink>
            <w:r w:rsidR="00075F67">
              <w:t xml:space="preserve"> </w:t>
            </w:r>
            <w:r>
              <w:t>ili redovnom pošto</w:t>
            </w:r>
            <w:r w:rsidR="00075F67">
              <w:t>m na: Ministarstvo gospodarstva i održivog razvoja</w:t>
            </w:r>
            <w:r>
              <w:t xml:space="preserve">, Uprava vodnoga </w:t>
            </w:r>
            <w:r w:rsidR="004C6235">
              <w:t>gospodarstva</w:t>
            </w:r>
            <w:r w:rsidR="00075F67">
              <w:t xml:space="preserve"> i zaštite mora, </w:t>
            </w:r>
            <w:r w:rsidR="001179BB">
              <w:t>Radnička cesta 80</w:t>
            </w:r>
            <w:r w:rsidR="00075F67">
              <w:t>, 10</w:t>
            </w:r>
            <w:r>
              <w:t>000 Zagreb.</w:t>
            </w:r>
          </w:p>
        </w:tc>
      </w:tr>
      <w:tr w:rsidR="003E6B1D" w:rsidTr="0008315F">
        <w:tc>
          <w:tcPr>
            <w:tcW w:w="9288" w:type="dxa"/>
            <w:gridSpan w:val="2"/>
          </w:tcPr>
          <w:p w:rsidR="003E6B1D" w:rsidRDefault="00BF686D" w:rsidP="006221B6">
            <w:pPr>
              <w:jc w:val="both"/>
            </w:pPr>
            <w:r>
              <w:t xml:space="preserve">Molimo </w:t>
            </w:r>
            <w:r w:rsidR="005A7C99">
              <w:t xml:space="preserve">javnost i </w:t>
            </w:r>
            <w:r>
              <w:t>zainteresiranu javnost da prilikom slanja svojih primjedbi, mišljenja ili prijedloga daju informaciju koga predstavljaju. Ukoliko želite da Vaši podaci ostanu povjerljivi, molimo Vas da to posebno naglasite.</w:t>
            </w:r>
          </w:p>
        </w:tc>
      </w:tr>
    </w:tbl>
    <w:p w:rsidR="00050EA7" w:rsidRDefault="00050EA7"/>
    <w:sectPr w:rsidR="00050EA7" w:rsidSect="00947C9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78" w:rsidRDefault="00D25F78" w:rsidP="006A0A56">
      <w:pPr>
        <w:spacing w:after="0" w:line="240" w:lineRule="auto"/>
      </w:pPr>
      <w:r>
        <w:separator/>
      </w:r>
    </w:p>
  </w:endnote>
  <w:endnote w:type="continuationSeparator" w:id="0">
    <w:p w:rsidR="00D25F78" w:rsidRDefault="00D25F78" w:rsidP="006A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56" w:rsidRDefault="006A0A5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56" w:rsidRPr="006A0A56" w:rsidRDefault="006A0A56" w:rsidP="006A0A5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56" w:rsidRDefault="006A0A5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78" w:rsidRDefault="00D25F78" w:rsidP="006A0A56">
      <w:pPr>
        <w:spacing w:after="0" w:line="240" w:lineRule="auto"/>
      </w:pPr>
      <w:r>
        <w:separator/>
      </w:r>
    </w:p>
  </w:footnote>
  <w:footnote w:type="continuationSeparator" w:id="0">
    <w:p w:rsidR="00D25F78" w:rsidRDefault="00D25F78" w:rsidP="006A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56" w:rsidRDefault="006A0A5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Pr="00EA62D9" w:rsidRDefault="00EA62D9" w:rsidP="00EA62D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56" w:rsidRDefault="006A0A5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F59A1"/>
    <w:multiLevelType w:val="hybridMultilevel"/>
    <w:tmpl w:val="7D9C3516"/>
    <w:lvl w:ilvl="0" w:tplc="453A1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F4097B"/>
    <w:multiLevelType w:val="hybridMultilevel"/>
    <w:tmpl w:val="C130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722F5"/>
    <w:multiLevelType w:val="hybridMultilevel"/>
    <w:tmpl w:val="A2947146"/>
    <w:lvl w:ilvl="0" w:tplc="1CD2EA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21640"/>
    <w:multiLevelType w:val="hybridMultilevel"/>
    <w:tmpl w:val="AA26FD4C"/>
    <w:lvl w:ilvl="0" w:tplc="288E3EE8">
      <w:start w:val="1"/>
      <w:numFmt w:val="bullet"/>
      <w:lvlText w:val="-"/>
      <w:lvlJc w:val="left"/>
      <w:pPr>
        <w:ind w:left="720" w:hanging="360"/>
      </w:pPr>
      <w:rPr>
        <w:rFonts w:ascii="Arial" w:hAnsi="Arial" w:hint="default"/>
        <w:color w:val="4F81BD" w:themeColor="accent1"/>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D5ADB"/>
    <w:multiLevelType w:val="hybridMultilevel"/>
    <w:tmpl w:val="AD787794"/>
    <w:lvl w:ilvl="0" w:tplc="453A1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5F"/>
    <w:rsid w:val="00050EA7"/>
    <w:rsid w:val="00075F67"/>
    <w:rsid w:val="0008315F"/>
    <w:rsid w:val="000D2460"/>
    <w:rsid w:val="001179BB"/>
    <w:rsid w:val="00177218"/>
    <w:rsid w:val="001C5561"/>
    <w:rsid w:val="0021462A"/>
    <w:rsid w:val="00226E74"/>
    <w:rsid w:val="002733A9"/>
    <w:rsid w:val="0035485B"/>
    <w:rsid w:val="00366D12"/>
    <w:rsid w:val="003E6B1D"/>
    <w:rsid w:val="00440C29"/>
    <w:rsid w:val="004C6235"/>
    <w:rsid w:val="00504AEF"/>
    <w:rsid w:val="005A7C99"/>
    <w:rsid w:val="005C009E"/>
    <w:rsid w:val="006221B6"/>
    <w:rsid w:val="00646C15"/>
    <w:rsid w:val="00662888"/>
    <w:rsid w:val="00686A4F"/>
    <w:rsid w:val="006A0A56"/>
    <w:rsid w:val="006A2AA3"/>
    <w:rsid w:val="006C7426"/>
    <w:rsid w:val="0071171B"/>
    <w:rsid w:val="00735A5B"/>
    <w:rsid w:val="007B19F3"/>
    <w:rsid w:val="007F313C"/>
    <w:rsid w:val="00864195"/>
    <w:rsid w:val="00865A30"/>
    <w:rsid w:val="008A3D34"/>
    <w:rsid w:val="008A7849"/>
    <w:rsid w:val="00917471"/>
    <w:rsid w:val="009461BD"/>
    <w:rsid w:val="00947C9B"/>
    <w:rsid w:val="00964490"/>
    <w:rsid w:val="00967B3D"/>
    <w:rsid w:val="009A6496"/>
    <w:rsid w:val="009C737B"/>
    <w:rsid w:val="00B109E9"/>
    <w:rsid w:val="00BB47DD"/>
    <w:rsid w:val="00BF686D"/>
    <w:rsid w:val="00C147D4"/>
    <w:rsid w:val="00C44194"/>
    <w:rsid w:val="00CA595C"/>
    <w:rsid w:val="00D25F78"/>
    <w:rsid w:val="00D4557A"/>
    <w:rsid w:val="00D80093"/>
    <w:rsid w:val="00DA66C1"/>
    <w:rsid w:val="00DE314F"/>
    <w:rsid w:val="00DF4E4B"/>
    <w:rsid w:val="00E5433B"/>
    <w:rsid w:val="00EA62D9"/>
    <w:rsid w:val="00F52E23"/>
    <w:rsid w:val="00FA7AD5"/>
    <w:rsid w:val="00FA7DD7"/>
    <w:rsid w:val="00FC15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869F"/>
  <w15:docId w15:val="{84BDDA9D-5C87-469D-A349-97F811D1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831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8315F"/>
    <w:rPr>
      <w:rFonts w:ascii="Tahoma" w:hAnsi="Tahoma" w:cs="Tahoma"/>
      <w:sz w:val="16"/>
      <w:szCs w:val="16"/>
    </w:rPr>
  </w:style>
  <w:style w:type="table" w:styleId="Reetkatablice">
    <w:name w:val="Table Grid"/>
    <w:basedOn w:val="Obinatablica"/>
    <w:uiPriority w:val="59"/>
    <w:rsid w:val="0008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opsomming 1,2,3 *-,Style Bullet,Numbered Para 1,Dot pt,No Spacing1,List Paragraph Char Char Char,Indicator Text,List Paragraph1,Bullet Points,MAIN CONTENT,List Paragraph12,F5 List Paragraph,OBC Bullet,Colorful List - Accent 11,heading 1"/>
    <w:basedOn w:val="Normal"/>
    <w:link w:val="OdlomakpopisaChar"/>
    <w:uiPriority w:val="34"/>
    <w:qFormat/>
    <w:rsid w:val="00177218"/>
    <w:pPr>
      <w:ind w:left="720"/>
      <w:contextualSpacing/>
    </w:pPr>
  </w:style>
  <w:style w:type="character" w:styleId="Hiperveza">
    <w:name w:val="Hyperlink"/>
    <w:basedOn w:val="Zadanifontodlomka"/>
    <w:uiPriority w:val="99"/>
    <w:unhideWhenUsed/>
    <w:rsid w:val="00075F67"/>
    <w:rPr>
      <w:color w:val="0000FF" w:themeColor="hyperlink"/>
      <w:u w:val="single"/>
    </w:rPr>
  </w:style>
  <w:style w:type="paragraph" w:styleId="Zaglavlje">
    <w:name w:val="header"/>
    <w:basedOn w:val="Normal"/>
    <w:link w:val="ZaglavljeChar"/>
    <w:uiPriority w:val="99"/>
    <w:unhideWhenUsed/>
    <w:rsid w:val="006A0A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A0A56"/>
  </w:style>
  <w:style w:type="paragraph" w:styleId="Podnoje">
    <w:name w:val="footer"/>
    <w:basedOn w:val="Normal"/>
    <w:link w:val="PodnojeChar"/>
    <w:uiPriority w:val="99"/>
    <w:unhideWhenUsed/>
    <w:rsid w:val="006A0A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A0A56"/>
  </w:style>
  <w:style w:type="character" w:customStyle="1" w:styleId="OdlomakpopisaChar">
    <w:name w:val="Odlomak popisa Char"/>
    <w:aliases w:val="opsomming 1 Char,2 Char,3 *- Char,Style Bullet Char,Numbered Para 1 Char,Dot pt Char,No Spacing1 Char,List Paragraph Char Char Char Char,Indicator Text Char,List Paragraph1 Char,Bullet Points Char,MAIN CONTENT Char,OBC Bullet Char"/>
    <w:basedOn w:val="Zadanifontodlomka"/>
    <w:link w:val="Odlomakpopisa"/>
    <w:uiPriority w:val="34"/>
    <w:qFormat/>
    <w:locked/>
    <w:rsid w:val="00BB47DD"/>
  </w:style>
  <w:style w:type="paragraph" w:styleId="Tijeloteksta">
    <w:name w:val="Body Text"/>
    <w:basedOn w:val="Normal"/>
    <w:link w:val="TijelotekstaChar"/>
    <w:rsid w:val="00865A30"/>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865A30"/>
    <w:rPr>
      <w:rFonts w:ascii="Times New Roman" w:eastAsia="Times New Roman" w:hAnsi="Times New Roman" w:cs="Times New Roman"/>
      <w:szCs w:val="20"/>
    </w:rPr>
  </w:style>
  <w:style w:type="paragraph" w:customStyle="1" w:styleId="Char">
    <w:name w:val="Char"/>
    <w:basedOn w:val="Normal"/>
    <w:rsid w:val="00865A30"/>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vp@voda.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6495-D417-4E86-8AE4-FC41BBB1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Plepel</dc:creator>
  <cp:lastModifiedBy>MINGOR</cp:lastModifiedBy>
  <cp:revision>3</cp:revision>
  <dcterms:created xsi:type="dcterms:W3CDTF">2022-01-19T12:40:00Z</dcterms:created>
  <dcterms:modified xsi:type="dcterms:W3CDTF">2022-01-19T12:49:00Z</dcterms:modified>
</cp:coreProperties>
</file>